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937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color w:val="000000" w:themeColor="text1"/>
          <w:sz w:val="48"/>
          <w:szCs w:val="48"/>
          <w14:textFill>
            <w14:solidFill>
              <w14:schemeClr w14:val="tx1"/>
            </w14:solidFill>
          </w14:textFill>
        </w:rPr>
      </w:pPr>
      <w:r>
        <w:rPr>
          <w:color w:val="000000" w:themeColor="text1"/>
          <w:sz w:val="48"/>
          <w:szCs w:val="48"/>
          <w:bdr w:val="none" w:color="auto" w:sz="0" w:space="0"/>
          <w14:textFill>
            <w14:solidFill>
              <w14:schemeClr w14:val="tx1"/>
            </w14:solidFill>
          </w14:textFill>
        </w:rPr>
        <w:t>2026年全国教育科学规划学科建设与研究生培养研究专项申报公告</w:t>
      </w:r>
    </w:p>
    <w:p w14:paraId="45F2D7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left"/>
        <w:rPr>
          <w:color w:val="000000" w:themeColor="text1"/>
          <w:sz w:val="24"/>
          <w:szCs w:val="24"/>
          <w14:textFill>
            <w14:solidFill>
              <w14:schemeClr w14:val="tx1"/>
            </w14:solidFill>
          </w14:textFill>
        </w:rPr>
      </w:pPr>
      <w:r>
        <w:rPr>
          <w:rFonts w:ascii="宋体" w:hAnsi="宋体" w:eastAsia="宋体" w:cs="宋体"/>
          <w:color w:val="000000" w:themeColor="text1"/>
          <w:kern w:val="0"/>
          <w:sz w:val="24"/>
          <w:szCs w:val="24"/>
          <w:bdr w:val="none" w:color="auto" w:sz="0" w:space="0"/>
          <w:lang w:val="en-US" w:eastAsia="zh-CN" w:bidi="ar"/>
          <w14:textFill>
            <w14:solidFill>
              <w14:schemeClr w14:val="tx1"/>
            </w14:solidFill>
          </w14:textFill>
        </w:rPr>
        <w:t>2026-06-03 浏览:  7718 分享:   </w:t>
      </w:r>
    </w:p>
    <w:p w14:paraId="32C075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51" w:lineRule="atLeast"/>
        <w:ind w:left="0" w:right="0" w:firstLine="640"/>
        <w:jc w:val="both"/>
      </w:pPr>
      <w:r>
        <w:rPr>
          <w:rFonts w:ascii="仿宋_GB2312" w:hAnsi="Times New Roman" w:eastAsia="仿宋_GB2312" w:cs="仿宋_GB2312"/>
          <w:i w:val="0"/>
          <w:iCs w:val="0"/>
          <w:caps w:val="0"/>
          <w:color w:val="303133"/>
          <w:spacing w:val="0"/>
          <w:sz w:val="32"/>
          <w:szCs w:val="32"/>
          <w:bdr w:val="none" w:color="auto" w:sz="0" w:space="0"/>
          <w:shd w:val="clear" w:fill="FFFFFF"/>
        </w:rPr>
        <w:t>经教育部党组会审议批准，</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为做好全国教育科学规划学科建设与研究生培养研究专项（以下简称研究生专项）申报工作，现就有关事项公告如下。</w:t>
      </w:r>
    </w:p>
    <w:p w14:paraId="564D3B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ascii="黑体" w:hAnsi="宋体" w:eastAsia="黑体" w:cs="黑体"/>
          <w:i w:val="0"/>
          <w:iCs w:val="0"/>
          <w:caps w:val="0"/>
          <w:color w:val="303133"/>
          <w:spacing w:val="0"/>
          <w:sz w:val="32"/>
          <w:szCs w:val="32"/>
          <w:bdr w:val="none" w:color="auto" w:sz="0" w:space="0"/>
          <w:shd w:val="clear" w:fill="FFFFFF"/>
        </w:rPr>
        <w:t>一、专项目的</w:t>
      </w:r>
    </w:p>
    <w:p w14:paraId="032ED7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仿宋_GB2312" w:hAnsi="Times New Roman" w:eastAsia="仿宋_GB2312" w:cs="仿宋_GB2312"/>
          <w:i w:val="0"/>
          <w:iCs w:val="0"/>
          <w:caps w:val="0"/>
          <w:color w:val="303133"/>
          <w:spacing w:val="0"/>
          <w:sz w:val="32"/>
          <w:szCs w:val="32"/>
          <w:bdr w:val="none" w:color="auto" w:sz="0" w:space="0"/>
          <w:shd w:val="clear" w:fill="FFFFFF"/>
        </w:rPr>
        <w:t>研究生专项面向教育强国建设重大部署、重点任务和综合改革实践需要，重点资助研究生教育改革发展中的重要理论、政策与实践问题研究，为研究生教育高质量发展提供决策支撑。</w:t>
      </w:r>
      <w:bookmarkStart w:id="0" w:name="_GoBack"/>
      <w:bookmarkEnd w:id="0"/>
    </w:p>
    <w:p w14:paraId="1B5545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二、选题指南</w:t>
      </w:r>
    </w:p>
    <w:p w14:paraId="04B447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仿宋_GB2312" w:hAnsi="Times New Roman" w:eastAsia="仿宋_GB2312" w:cs="仿宋_GB2312"/>
          <w:i w:val="0"/>
          <w:iCs w:val="0"/>
          <w:caps w:val="0"/>
          <w:color w:val="303133"/>
          <w:spacing w:val="0"/>
          <w:sz w:val="32"/>
          <w:szCs w:val="32"/>
          <w:bdr w:val="none" w:color="auto" w:sz="0" w:space="0"/>
          <w:shd w:val="clear" w:fill="FFFFFF"/>
        </w:rPr>
        <w:t>申报研究生专项，须从指南中选题，不可调整，并按照指南意图开展研究。如确有需要，可对指南意图进行适当微调，但不得大幅压缩或改变研究内容。自拟选题不予受理。每个选题原则上只确立</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个立项项目。</w:t>
      </w:r>
    </w:p>
    <w:p w14:paraId="5FBAFA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三、资助额度</w:t>
      </w:r>
    </w:p>
    <w:p w14:paraId="16F6B8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专项项目类别和资助额度分别为：重点项目，每项资助额度为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35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万元；一般项目，每项资助额度为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20</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万元。</w:t>
      </w:r>
    </w:p>
    <w:p w14:paraId="4E6FAA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四、申报条件</w:t>
      </w:r>
    </w:p>
    <w:p w14:paraId="7151CD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（一）项目申请人须具备下列条件</w:t>
      </w:r>
    </w:p>
    <w:p w14:paraId="1F0AA8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申请人须遵守中华人民共和国宪法和法律，坚持正确的政治方向、价值取向和研究导向，遵守全国教育科学规划有关管理规定。</w:t>
      </w:r>
    </w:p>
    <w:p w14:paraId="255470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专项主要面向高等院校，部委直属单位，省级及以上研究机构、党校（行政学院）等机构的研究人员申报。</w:t>
      </w:r>
    </w:p>
    <w:p w14:paraId="71178E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重点和一般项目申请人均须具有副高级（含）以上专业技术职称，或者具有博士学位。</w:t>
      </w:r>
    </w:p>
    <w:p w14:paraId="7600AE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4.</w:t>
      </w:r>
      <w:r>
        <w:rPr>
          <w:rFonts w:hint="eastAsia" w:ascii="仿宋_GB2312" w:hAnsi="Times New Roman" w:eastAsia="仿宋_GB2312" w:cs="仿宋_GB2312"/>
          <w:i w:val="0"/>
          <w:iCs w:val="0"/>
          <w:caps w:val="0"/>
          <w:color w:val="303133"/>
          <w:spacing w:val="0"/>
          <w:sz w:val="32"/>
          <w:szCs w:val="32"/>
          <w:bdr w:val="none" w:color="auto" w:sz="0" w:space="0"/>
          <w:shd w:val="clear" w:fill="FFFFFF"/>
        </w:rPr>
        <w:t>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5BDE84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凡以博士学位论文或博士后出站报告为基础申报本次研究生专项，须在《全国教育科学规划项目申请书》（以下简称《申请书》）中，注明所申报项目与学位论文（出站报告）的联系和区别。申请结项鉴定时须提交学位论文（出站报告）原件。不得以与已发表、出版的内容基本相同的研究成果申报研究生专项。</w:t>
      </w:r>
    </w:p>
    <w:p w14:paraId="0D60F3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（二）项目申请人所在单位须具备下列条件</w:t>
      </w:r>
    </w:p>
    <w:p w14:paraId="4FBABC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在相关领域具有较强的师资队伍、科研力量和扎实的学术积累，或丰富的实践经验。</w:t>
      </w:r>
    </w:p>
    <w:p w14:paraId="43DDEA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设有专门负责科研管理工作的职能部门。</w:t>
      </w:r>
    </w:p>
    <w:p w14:paraId="3D9C2C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能够为开展研究工作提供必要条件，并承诺信誉保证。</w:t>
      </w:r>
    </w:p>
    <w:p w14:paraId="32853A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五、申报要求</w:t>
      </w:r>
    </w:p>
    <w:p w14:paraId="4AB77D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专项申报不限额。各二级管理机构和申请单位要着力提高申报质量，宁缺毋滥。</w:t>
      </w:r>
    </w:p>
    <w:p w14:paraId="445CDB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专项研究年限为</w:t>
      </w:r>
      <w:r>
        <w:rPr>
          <w:rFonts w:hint="default" w:ascii="Times New Roman" w:hAnsi="Times New Roman" w:cs="Times New Roman"/>
          <w:i w:val="0"/>
          <w:iCs w:val="0"/>
          <w:caps w:val="0"/>
          <w:color w:val="303133"/>
          <w:spacing w:val="0"/>
          <w:sz w:val="32"/>
          <w:szCs w:val="32"/>
          <w:bdr w:val="none" w:color="auto" w:sz="0" w:space="0"/>
          <w:shd w:val="clear" w:fill="FFFFFF"/>
        </w:rPr>
        <w:t>1-3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年，不得延期。</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年期的一般项目，要求至少提交</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篇决策咨询报告被《全国教育科学规划课题成果要报》刊发、或被专项合作单位及以上领导肯定性批示、或被专项合作单位及以上党政机关的内刊刊发；</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年以上的一般项目，除上述要求外，同时至少发表</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篇中文核心期刊（或</w:t>
      </w:r>
      <w:r>
        <w:rPr>
          <w:rFonts w:hint="default" w:ascii="Times New Roman" w:hAnsi="Times New Roman" w:cs="Times New Roman"/>
          <w:i w:val="0"/>
          <w:iCs w:val="0"/>
          <w:caps w:val="0"/>
          <w:color w:val="303133"/>
          <w:spacing w:val="0"/>
          <w:sz w:val="32"/>
          <w:szCs w:val="32"/>
          <w:bdr w:val="none" w:color="auto" w:sz="0" w:space="0"/>
          <w:shd w:val="clear" w:fill="FFFFFF"/>
        </w:rPr>
        <w:t>CSSCI</w:t>
      </w:r>
      <w:r>
        <w:rPr>
          <w:rFonts w:hint="eastAsia"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SCI</w:t>
      </w:r>
      <w:r>
        <w:rPr>
          <w:rFonts w:hint="eastAsia"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SSCI</w:t>
      </w:r>
      <w:r>
        <w:rPr>
          <w:rFonts w:hint="eastAsia"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A&amp;HCI</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）论文。重点项目的成果要求须高于一般项目，成果形式、数量和级别与资助金额和研究年限相匹配。</w:t>
      </w:r>
    </w:p>
    <w:p w14:paraId="665AF2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申请人应按照《全国教育科学规划课题管理办法》和《全国教育科学规划课题资金管理办法》（详见网站</w:t>
      </w:r>
      <w:r>
        <w:rPr>
          <w:rFonts w:hint="default" w:ascii="Times New Roman" w:hAnsi="Times New Roman" w:cs="Times New Roman"/>
          <w:i w:val="0"/>
          <w:iCs w:val="0"/>
          <w:caps w:val="0"/>
          <w:color w:val="303133"/>
          <w:spacing w:val="0"/>
          <w:sz w:val="32"/>
          <w:szCs w:val="32"/>
          <w:bdr w:val="none" w:color="auto" w:sz="0" w:space="0"/>
          <w:shd w:val="clear" w:fill="FFFFFF"/>
        </w:rPr>
        <w:t>https://onsgep.moe.edu.cn/</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）的要求，根据实际需要编制科学合理的经费预算。</w:t>
      </w:r>
    </w:p>
    <w:p w14:paraId="304FF6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4.</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年内不得申报全国教育科学规划项目；已获立项的，立即撤项并通报批评，纳入科研信用不良记录，并责成所在单位依规追责。</w:t>
      </w:r>
      <w:r>
        <w:rPr>
          <w:rFonts w:hint="default" w:ascii="Times New Roman" w:hAnsi="Times New Roman" w:cs="Times New Roman"/>
          <w:i w:val="0"/>
          <w:iCs w:val="0"/>
          <w:caps w:val="0"/>
          <w:color w:val="303133"/>
          <w:spacing w:val="0"/>
          <w:sz w:val="32"/>
          <w:szCs w:val="32"/>
          <w:bdr w:val="none" w:color="auto" w:sz="0" w:space="0"/>
          <w:shd w:val="clear" w:fill="FFFFFF"/>
        </w:rPr>
        <w:br w:type="textWrapping"/>
      </w:r>
      <w:r>
        <w:rPr>
          <w:rFonts w:hint="default" w:ascii="Times New Roman" w:hAnsi="Times New Roman" w:cs="Times New Roman"/>
          <w:i w:val="0"/>
          <w:iCs w:val="0"/>
          <w:caps w:val="0"/>
          <w:color w:val="303133"/>
          <w:spacing w:val="0"/>
          <w:sz w:val="32"/>
          <w:szCs w:val="32"/>
          <w:bdr w:val="none" w:color="auto" w:sz="0" w:space="0"/>
          <w:shd w:val="clear" w:fill="FFFFFF"/>
        </w:rPr>
        <w:t>     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获准立项的《申请书》视为具有约束力的资助合同文本。项目负责人应遵守相关承诺，履行约定义务，按期完成研究任务；申报时承诺的预期研究成果为结项时必须达到的要件，不得擅自变更。</w:t>
      </w:r>
    </w:p>
    <w:p w14:paraId="65AC44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六、工作安排</w:t>
      </w:r>
    </w:p>
    <w:p w14:paraId="5CAA69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仿宋_GB2312" w:hAnsi="Times New Roman" w:eastAsia="仿宋_GB2312" w:cs="仿宋_GB2312"/>
          <w:i w:val="0"/>
          <w:iCs w:val="0"/>
          <w:caps w:val="0"/>
          <w:color w:val="303133"/>
          <w:spacing w:val="0"/>
          <w:sz w:val="32"/>
          <w:szCs w:val="32"/>
          <w:bdr w:val="none" w:color="auto" w:sz="0" w:space="0"/>
          <w:shd w:val="clear" w:fill="FFFFFF"/>
        </w:rPr>
        <w:t>本次研究生专项实行网络申报。“全国教育科学规划管理平台”（</w:t>
      </w:r>
      <w:r>
        <w:rPr>
          <w:rFonts w:hint="default" w:ascii="Times New Roman" w:hAnsi="Times New Roman" w:cs="Times New Roman"/>
          <w:i w:val="0"/>
          <w:iCs w:val="0"/>
          <w:caps w:val="0"/>
          <w:color w:val="303133"/>
          <w:spacing w:val="0"/>
          <w:sz w:val="32"/>
          <w:szCs w:val="32"/>
          <w:bdr w:val="none" w:color="auto" w:sz="0" w:space="0"/>
          <w:shd w:val="clear" w:fill="FFFFFF"/>
        </w:rPr>
        <w:t>https://202.205.185.227/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0EEF1E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（一）申报时间安排</w:t>
      </w:r>
    </w:p>
    <w:p w14:paraId="769066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申报系统于</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10</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日零时至</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25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时开放。在此期间申请人可登录平台，填写并导出《申请书》，签字并加盖单位公章后，全文扫描在一个文档中，跟</w:t>
      </w:r>
      <w:r>
        <w:rPr>
          <w:rFonts w:hint="default" w:ascii="Times New Roman" w:hAnsi="Times New Roman" w:cs="Times New Roman"/>
          <w:i w:val="0"/>
          <w:iCs w:val="0"/>
          <w:caps w:val="0"/>
          <w:color w:val="303133"/>
          <w:spacing w:val="0"/>
          <w:sz w:val="32"/>
          <w:szCs w:val="32"/>
          <w:bdr w:val="none" w:color="auto" w:sz="0" w:space="0"/>
          <w:shd w:val="clear" w:fill="FFFFFF"/>
        </w:rPr>
        <w:t>PDF</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版本的《活页》一起提交到平台上。要确保线上线下《申请书》和《活页》内容完全一致。逾期系统自动关闭，不再受理申报（由省级教育科学规划办管理的单位需在此段时间内同步完成审核提交）。</w:t>
      </w:r>
    </w:p>
    <w:p w14:paraId="1A5654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（二）审核时间安排</w:t>
      </w:r>
    </w:p>
    <w:p w14:paraId="2AC040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二级管理单位网上审核提交截止时间为</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1F060E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3"/>
        <w:jc w:val="left"/>
      </w:pPr>
      <w:r>
        <w:rPr>
          <w:rStyle w:val="6"/>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立项后材料报送安排</w:t>
      </w:r>
    </w:p>
    <w:p w14:paraId="32682C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10AB0B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年度全国教育科学规划各类项目申报常见问题答疑》和《全国教育科学规划管理平台操作手册</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其他类别项目申报》。再有疑问，二级管理单位咨询全规办，地方高校请先咨询本省教育科学规划办（省级教育科学规划办电话请上管理平台的“通知公告”栏目查询）。</w:t>
      </w:r>
    </w:p>
    <w:p w14:paraId="2797B5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2882CD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1EC26E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7"/>
          <w:rFonts w:hint="default" w:ascii="Times New Roman" w:hAnsi="Times New Roman" w:cs="Times New Roman"/>
          <w:i w:val="0"/>
          <w:iCs w:val="0"/>
          <w:caps w:val="0"/>
          <w:spacing w:val="0"/>
          <w:sz w:val="32"/>
          <w:szCs w:val="32"/>
          <w:u w:val="single"/>
          <w:bdr w:val="none" w:color="auto" w:sz="0" w:space="0"/>
          <w:shd w:val="clear" w:fill="FFFFFF"/>
        </w:rPr>
        <w:t>support@e-plugger.com</w:t>
      </w:r>
      <w:r>
        <w:rPr>
          <w:rStyle w:val="7"/>
          <w:rFonts w:hint="eastAsia" w:ascii="仿宋_GB2312" w:hAnsi="Times New Roman" w:eastAsia="仿宋_GB2312" w:cs="仿宋_GB2312"/>
          <w:i w:val="0"/>
          <w:iCs w:val="0"/>
          <w:caps w:val="0"/>
          <w:spacing w:val="0"/>
          <w:sz w:val="32"/>
          <w:szCs w:val="32"/>
          <w:u w:val="single"/>
          <w:bdr w:val="none" w:color="auto" w:sz="0" w:space="0"/>
          <w:shd w:val="clear" w:fill="FFFFFF"/>
        </w:rPr>
        <w:t>。</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p>
    <w:p w14:paraId="26BE35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200353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2D3C36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全国教育科学规划领导小组办公室</w:t>
      </w:r>
    </w:p>
    <w:p w14:paraId="348B14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6F0BD5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7F1366"/>
    <w:rsid w:val="177F1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2026-06-05T07:18:00Z</dcterms:created>
  <dc:creator>Administrator</dc:creator>
  <cp:lastModifiedBy>Administrator</cp:lastModifiedBy>
  <dcterms:modified xsi:type="dcterms:W3CDTF">2026-06-05T07:18:43Z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B2103CAFF103496FA3C683B933F2B6A3_11</vt:lpwstr>
  </property>
  <property fmtid="{D5CDD505-2E9C-101B-9397-08002B2CF9AE}" pid="4" name="KSOTemplateDocerSaveRecord">
    <vt:lpwstr>eyJoZGlkIjoiZTM3ODE1YzRmNzVhYzczNDIzMTk0MWY0ZTk2ZTdjOWQiLCJ1c2VySWQiOiIyNTY2MDE1MjgifQ==</vt:lpwstr>
  </property>
</Properties>
</file>