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4F7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 w:lineRule="atLeast"/>
        <w:ind w:left="0" w:right="0" w:firstLine="0"/>
        <w:jc w:val="center"/>
        <w:rPr>
          <w:rFonts w:ascii="仿宋_GB2312" w:hAnsi="Times New Roman" w:eastAsia="仿宋_GB2312" w:cs="仿宋_GB2312"/>
          <w:i w:val="0"/>
          <w:iCs w:val="0"/>
          <w:caps w:val="0"/>
          <w:color w:val="303133"/>
          <w:spacing w:val="0"/>
          <w:sz w:val="32"/>
          <w:szCs w:val="32"/>
          <w:bdr w:val="none" w:color="auto" w:sz="0" w:space="0"/>
          <w:shd w:val="clear" w:fill="FFFFFF"/>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2026年国家社会科学基金教育学重大项目招标公告</w:t>
      </w:r>
    </w:p>
    <w:p w14:paraId="33CB7F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ascii="仿宋_GB2312" w:hAnsi="Times New Roman" w:eastAsia="仿宋_GB2312" w:cs="仿宋_GB2312"/>
          <w:i w:val="0"/>
          <w:iCs w:val="0"/>
          <w:caps w:val="0"/>
          <w:color w:val="303133"/>
          <w:spacing w:val="0"/>
          <w:sz w:val="32"/>
          <w:szCs w:val="32"/>
          <w:bdr w:val="none" w:color="auto" w:sz="0" w:space="0"/>
          <w:shd w:val="clear" w:fill="FFFFFF"/>
        </w:rPr>
        <w:t>经教育部党组会审议批准，</w:t>
      </w:r>
      <w:r>
        <w:rPr>
          <w:rFonts w:hint="eastAsia" w:ascii="仿宋_GB2312" w:hAnsi="Times New Roman" w:eastAsia="仿宋_GB2312" w:cs="仿宋_GB2312"/>
          <w:i w:val="0"/>
          <w:iCs w:val="0"/>
          <w:caps w:val="0"/>
          <w:color w:val="303133"/>
          <w:spacing w:val="0"/>
          <w:sz w:val="32"/>
          <w:szCs w:val="32"/>
          <w:bdr w:val="none" w:color="auto" w:sz="0" w:space="0"/>
          <w:shd w:val="clear" w:fill="FFFFFF"/>
        </w:rPr>
        <w:t>2026年国家社会科学基金教育学重大项目面向全国公开招标，现将有关事项公告如下。</w:t>
      </w:r>
    </w:p>
    <w:p w14:paraId="2566E4C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ascii="黑体" w:hAnsi="宋体" w:eastAsia="黑体" w:cs="黑体"/>
          <w:i w:val="0"/>
          <w:iCs w:val="0"/>
          <w:caps w:val="0"/>
          <w:color w:val="303133"/>
          <w:spacing w:val="0"/>
          <w:sz w:val="32"/>
          <w:szCs w:val="32"/>
          <w:bdr w:val="none" w:color="auto" w:sz="0" w:space="0"/>
          <w:shd w:val="clear" w:fill="FFFFFF"/>
        </w:rPr>
        <w:t>一、招标单位</w:t>
      </w:r>
    </w:p>
    <w:p w14:paraId="6DFF08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全国教育科学规划领导小组办公室（以下简称“全规办”）</w:t>
      </w:r>
    </w:p>
    <w:p w14:paraId="68178E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黑体" w:hAnsi="宋体" w:eastAsia="黑体" w:cs="黑体"/>
          <w:i w:val="0"/>
          <w:iCs w:val="0"/>
          <w:caps w:val="0"/>
          <w:color w:val="303133"/>
          <w:spacing w:val="0"/>
          <w:sz w:val="32"/>
          <w:szCs w:val="32"/>
          <w:bdr w:val="none" w:color="auto" w:sz="0" w:space="0"/>
          <w:shd w:val="clear" w:fill="FFFFFF"/>
        </w:rPr>
        <w:t>二、招标对象</w:t>
      </w:r>
      <w:bookmarkStart w:id="0" w:name="_GoBack"/>
      <w:bookmarkEnd w:id="0"/>
    </w:p>
    <w:p w14:paraId="2531DB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主要包括高等院校，部委直属单位，省级及以上研究机构、党校（行政学院）等的研究人员。投标以责任单位名义组织，多单位联合投标须确定一个责任单位。鼓励跨学科、跨地区、跨单位联合投标，鼓励理论工作部门与实际工作部门合作开展研究。</w:t>
      </w:r>
    </w:p>
    <w:p w14:paraId="00FEFF3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黑体" w:hAnsi="宋体" w:eastAsia="黑体" w:cs="黑体"/>
          <w:i w:val="0"/>
          <w:iCs w:val="0"/>
          <w:caps w:val="0"/>
          <w:color w:val="303133"/>
          <w:spacing w:val="0"/>
          <w:sz w:val="32"/>
          <w:szCs w:val="32"/>
          <w:bdr w:val="none" w:color="auto" w:sz="0" w:space="0"/>
          <w:shd w:val="clear" w:fill="FFFFFF"/>
        </w:rPr>
        <w:t>三、招标工作总要求</w:t>
      </w:r>
    </w:p>
    <w:p w14:paraId="694150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坚持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创新、方法创新，繁荣发展中国特色教育学科。</w:t>
      </w:r>
    </w:p>
    <w:p w14:paraId="71C11AB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黑体" w:hAnsi="宋体" w:eastAsia="黑体" w:cs="黑体"/>
          <w:i w:val="0"/>
          <w:iCs w:val="0"/>
          <w:caps w:val="0"/>
          <w:color w:val="303133"/>
          <w:spacing w:val="0"/>
          <w:sz w:val="32"/>
          <w:szCs w:val="32"/>
          <w:bdr w:val="none" w:color="auto" w:sz="0" w:space="0"/>
          <w:shd w:val="clear" w:fill="FFFFFF"/>
        </w:rPr>
        <w:t>四、招标数量和资助强度</w:t>
      </w:r>
    </w:p>
    <w:p w14:paraId="3C5B729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2026年度共发布22个重大项目招标选题。每个选题原则上确立1个中标项目</w:t>
      </w:r>
      <w:r>
        <w:rPr>
          <w:rFonts w:hint="eastAsia" w:ascii="仿宋_GB2312" w:hAnsi="Times New Roman" w:eastAsia="仿宋_GB2312" w:cs="仿宋_GB2312"/>
          <w:i w:val="0"/>
          <w:iCs w:val="0"/>
          <w:caps w:val="0"/>
          <w:color w:val="000000"/>
          <w:spacing w:val="0"/>
          <w:sz w:val="32"/>
          <w:szCs w:val="32"/>
          <w:bdr w:val="none" w:color="auto" w:sz="0" w:space="0"/>
          <w:shd w:val="clear" w:fill="FFFFFF"/>
        </w:rPr>
        <w:t>。</w:t>
      </w:r>
      <w:r>
        <w:rPr>
          <w:rFonts w:hint="eastAsia" w:ascii="仿宋_GB2312" w:hAnsi="Times New Roman" w:eastAsia="仿宋_GB2312" w:cs="仿宋_GB2312"/>
          <w:i w:val="0"/>
          <w:iCs w:val="0"/>
          <w:caps w:val="0"/>
          <w:color w:val="303133"/>
          <w:spacing w:val="0"/>
          <w:sz w:val="32"/>
          <w:szCs w:val="32"/>
          <w:bdr w:val="none" w:color="auto" w:sz="0" w:space="0"/>
          <w:shd w:val="clear" w:fill="FFFFFF"/>
        </w:rPr>
        <w:t>资助强度每项60万元。如获中标，将在立项两年后进行中期检查评估，对研究进展顺利、阶段性成果丰硕且后续研究中存在较大经费缺口的项目择优予以滚动资助。</w:t>
      </w:r>
    </w:p>
    <w:p w14:paraId="67ADC5D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黑体" w:hAnsi="宋体" w:eastAsia="黑体" w:cs="黑体"/>
          <w:i w:val="0"/>
          <w:iCs w:val="0"/>
          <w:caps w:val="0"/>
          <w:color w:val="303133"/>
          <w:spacing w:val="0"/>
          <w:sz w:val="32"/>
          <w:szCs w:val="32"/>
          <w:bdr w:val="none" w:color="auto" w:sz="0" w:space="0"/>
          <w:shd w:val="clear" w:fill="FFFFFF"/>
        </w:rPr>
        <w:t>五、投标资格要求</w:t>
      </w:r>
    </w:p>
    <w:p w14:paraId="647552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（一）责任单位须具备下列条件：</w:t>
      </w:r>
    </w:p>
    <w:p w14:paraId="0EBF7D9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1.在相关研究领域具有较强的科研力量和深厚的学术积累；</w:t>
      </w:r>
    </w:p>
    <w:p w14:paraId="096A89D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2.设有专门负责科研管理工作的职能部门；</w:t>
      </w:r>
    </w:p>
    <w:p w14:paraId="198E256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3.能够为开展重大项目研究工作提供良好条件。</w:t>
      </w:r>
    </w:p>
    <w:p w14:paraId="3F85F2E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（二）投标人须具备下列条件：</w:t>
      </w:r>
    </w:p>
    <w:p w14:paraId="2DDE01E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p>
    <w:p w14:paraId="7E3C52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jc w:val="left"/>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2.在研全国教育科学规划项目、国家社会科学基金项目、国家自然科学基金项目，马克思主义理论研究和建设工程重大项目，及其他国家级重大科研项目，教育部哲学社会科学研究重大课题攻关项目、教育部中国特色哲学社会科学研究重大专项、教育部人文社会科学一般项目的负责人，及同年度上述项目的申请人，不能作为首席专家参加本次投标。</w:t>
      </w:r>
    </w:p>
    <w:p w14:paraId="14AC429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3.首席专家只能投标一个项目，且不能作为子课题负责人或项目组成员参与本次投标的其他项目。子课题负责人须具有副高级（含）以上职称，在本批次招标中只能参与一个投标项目。项目组成员最多参与两个投标项目。在研国家社会科学基金重大项目、重大研究专项项目及教育部哲学社会科学研究重大课题攻关项目、教育部中国特色哲学社会科学研究重大专项的负责人，不得作为子课题负责人参与本次投标。</w:t>
      </w:r>
    </w:p>
    <w:p w14:paraId="192AC0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黑体" w:hAnsi="宋体" w:eastAsia="黑体" w:cs="黑体"/>
          <w:i w:val="0"/>
          <w:iCs w:val="0"/>
          <w:caps w:val="0"/>
          <w:color w:val="303133"/>
          <w:spacing w:val="0"/>
          <w:sz w:val="32"/>
          <w:szCs w:val="32"/>
          <w:bdr w:val="none" w:color="auto" w:sz="0" w:space="0"/>
          <w:shd w:val="clear" w:fill="FFFFFF"/>
        </w:rPr>
        <w:t>六、投标项目要求</w:t>
      </w:r>
    </w:p>
    <w:p w14:paraId="262F3A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一）本年度国家社会科学基金教育学重大项目总体上延续“命题作文”方式，提供指南及其意图。投标人须按照《招标公告》发布的选题指南（附后）投标。指南选题表述原则上不得修改，如确有需要可进行适当微调，但不得大幅压缩或改变研究内容。申请者也可自选题目申报。本次投标须按照新修订的《2026年国家社会科学基金教育学重大项目投标书》（2026年5月制，以下简称《投标书》）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3万字。</w:t>
      </w:r>
    </w:p>
    <w:p w14:paraId="6D5CA92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（二）投标项目要突出研究重点，体现有限目标，项目设计不宜过于宽泛，避免大而全，子课题数量5个左右；每个子课题只能确定一名负责人。</w:t>
      </w:r>
    </w:p>
    <w:p w14:paraId="30E4904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（三）投标人须提交3篇与申报选题研究领域相关的代表性成果（论文或专著），作为评审立项的重要参考。</w:t>
      </w:r>
    </w:p>
    <w:p w14:paraId="51904E4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四）投标人要熟知国内外相关领域研究前沿动态，具备扎实的研究基础和丰富的相关前期研究成果。除必要的学术史梳理或综述外，应着重阐明本项目设计相对于已有研究的独到学术价值、应用价值和社会意义。</w:t>
      </w:r>
    </w:p>
    <w:p w14:paraId="4C4BB97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p>
    <w:p w14:paraId="21652A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jc w:val="left"/>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（六）项目完成时间根据研究工作的实际需要确定，一般应在2-5年完成，应用性研究周期为2-3年，基础性研究最长不得超过5年。</w:t>
      </w:r>
    </w:p>
    <w:p w14:paraId="59798E2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（七）预期研究成果的规格和数量应科学合理，确保质量和学术水准，多出精品力作。</w:t>
      </w:r>
    </w:p>
    <w:p w14:paraId="3FCA35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黑体" w:hAnsi="宋体" w:eastAsia="黑体" w:cs="黑体"/>
          <w:i w:val="0"/>
          <w:iCs w:val="0"/>
          <w:caps w:val="0"/>
          <w:color w:val="303133"/>
          <w:spacing w:val="0"/>
          <w:sz w:val="32"/>
          <w:szCs w:val="32"/>
          <w:bdr w:val="none" w:color="auto" w:sz="0" w:space="0"/>
          <w:shd w:val="clear" w:fill="FFFFFF"/>
        </w:rPr>
        <w:t>七、投标纪律要求</w:t>
      </w:r>
    </w:p>
    <w:p w14:paraId="4298078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一）责任单位和投标人要加强审核，切实把好政治方向关和学术质量关。二级管理单位（含各省级教育科学规划办，部委直属高校和直属单位、部省合建高校的科研管理部门）要按工作程序对《投标书》、投标人及科研团队进行资格审查。合格的予以报送。</w:t>
      </w:r>
    </w:p>
    <w:p w14:paraId="69C0459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二）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752BDAD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三）子课题负责人和项目组成员须为项目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67B8C9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（四）投标人可提出2名以内建议回避评审专家。我办将根据评审工作实际情况予以考虑。</w:t>
      </w:r>
    </w:p>
    <w:p w14:paraId="2132972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黑体" w:hAnsi="宋体" w:eastAsia="黑体" w:cs="黑体"/>
          <w:i w:val="0"/>
          <w:iCs w:val="0"/>
          <w:caps w:val="0"/>
          <w:color w:val="303133"/>
          <w:spacing w:val="0"/>
          <w:sz w:val="32"/>
          <w:szCs w:val="32"/>
          <w:bdr w:val="none" w:color="auto" w:sz="0" w:space="0"/>
          <w:shd w:val="clear" w:fill="FFFFFF"/>
        </w:rPr>
        <w:t>八、时间安排</w:t>
      </w:r>
    </w:p>
    <w:p w14:paraId="1AFD17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一）国家社会科学基金教育学重大项目网络申报系统于2026年6月10日零时至6月25日17时开放。在此期间投标人可登录“全国教育科学规划管理平台”（https://202.205.185.227/）,以实名信息注册账号后进入系统，并按规定要求填写申报信息（已有账号者无需再次注册）。逾期系统自动关闭，不再受理申报。</w:t>
      </w:r>
    </w:p>
    <w:p w14:paraId="0411DCA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42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“全国教育科学规划管理平台”中的“项目申报系统”为本次申报的唯一网络平台。有关申报系统及技术问题请咨询400-800-1636，电子信箱：support@e-plugger.com。</w:t>
      </w:r>
    </w:p>
    <w:p w14:paraId="41E7F18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二）二级管理单位网上审核提交截止时间为2026年7月3日17时。审核期间可以退回修改再提交，但不能新增申报。二级管理单位需同时将系统生成的本地区（本单位）《申报数据汇总表》加盖公章的扫描件及审查合格的《投标书》在平台上提交至全规办。2026年7月10日之前把加盖公章的纸质《投标书》报送至全规办，并确保数据的真实性、完整性和一致性。《投标书》采用A3或A4双面印制，中缝装订或胶装，一式6份（原件1份，复印件5份）。投标人须提交的3篇与申报选题研究主题相关的代表性成果。如果是论文，可以排版在《投标书》中；如果是著作，需要同时寄送5本给全规办。</w:t>
      </w:r>
    </w:p>
    <w:p w14:paraId="6C529A2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（三）全规办对《投标书》进行资格审查，组织专家对通过资格审查的投标材料进行评审，提出建议中标项目名单并按程序立项。</w:t>
      </w:r>
    </w:p>
    <w:p w14:paraId="09F2B19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邮寄地址：北京市海淀区北三环中路46号全国教育科学规划领导小组办公室。010—62003909、62003308；邮政编码：100088。</w:t>
      </w:r>
    </w:p>
    <w:p w14:paraId="5FF4382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640"/>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 </w:t>
      </w:r>
    </w:p>
    <w:p w14:paraId="2CF14B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420"/>
        <w:jc w:val="right"/>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全国教育科学规划领导小组办公室</w:t>
      </w:r>
    </w:p>
    <w:p w14:paraId="156378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51" w:lineRule="atLeast"/>
        <w:ind w:left="0" w:right="0" w:firstLine="420"/>
        <w:jc w:val="right"/>
        <w:rPr>
          <w:rFonts w:hint="default" w:ascii="Times New Roman" w:hAnsi="Times New Roman" w:cs="Times New Roman"/>
          <w:i w:val="0"/>
          <w:iCs w:val="0"/>
          <w:caps w:val="0"/>
          <w:color w:val="303133"/>
          <w:spacing w:val="0"/>
          <w:sz w:val="23"/>
          <w:szCs w:val="23"/>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2026年5月29日</w:t>
      </w:r>
    </w:p>
    <w:p w14:paraId="68F8959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汉仪字酷堂长林体W">
    <w:panose1 w:val="00020600040101010101"/>
    <w:charset w:val="86"/>
    <w:family w:val="auto"/>
    <w:pitch w:val="default"/>
    <w:sig w:usb0="8000003F" w:usb1="1AC104FA" w:usb2="00000016"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850BF3"/>
    <w:rsid w:val="65850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2026-06-05T03:25:00Z</dcterms:created>
  <dc:creator>Administrator</dc:creator>
  <cp:lastModifiedBy>Administrator</cp:lastModifiedBy>
  <dcterms:modified xsi:type="dcterms:W3CDTF">2026-06-05T03:26:28Z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6069F60D1A6F49C4A88CA25732C39424_11</vt:lpwstr>
  </property>
  <property fmtid="{D5CDD505-2E9C-101B-9397-08002B2CF9AE}" pid="4" name="KSOTemplateDocerSaveRecord">
    <vt:lpwstr>eyJoZGlkIjoiZTM3ODE1YzRmNzVhYzczNDIzMTk0MWY0ZTk2ZTdjOWQiLCJ1c2VySWQiOiIyNTY2MDE1MjgifQ==</vt:lpwstr>
  </property>
</Properties>
</file>